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7D" w:rsidRPr="00294509" w:rsidRDefault="00EA707D" w:rsidP="007303E2">
      <w:pPr>
        <w:spacing w:line="360" w:lineRule="auto"/>
        <w:jc w:val="both"/>
        <w:rPr>
          <w:b/>
          <w:sz w:val="22"/>
          <w:szCs w:val="22"/>
        </w:rPr>
      </w:pPr>
      <w:bookmarkStart w:id="0" w:name="_GoBack"/>
      <w:bookmarkEnd w:id="0"/>
      <w:r w:rsidRPr="00294509">
        <w:rPr>
          <w:b/>
          <w:sz w:val="22"/>
          <w:szCs w:val="22"/>
        </w:rPr>
        <w:t xml:space="preserve">Valutazione delle </w:t>
      </w:r>
      <w:r w:rsidR="00401897" w:rsidRPr="00294509">
        <w:rPr>
          <w:b/>
          <w:sz w:val="22"/>
          <w:szCs w:val="22"/>
        </w:rPr>
        <w:t>caratteristiche agronomiche, nutrizionali e</w:t>
      </w:r>
      <w:r w:rsidRPr="00294509">
        <w:rPr>
          <w:b/>
          <w:sz w:val="22"/>
          <w:szCs w:val="22"/>
        </w:rPr>
        <w:t xml:space="preserve"> nutraceutiche </w:t>
      </w:r>
      <w:r w:rsidR="00401897" w:rsidRPr="00294509">
        <w:rPr>
          <w:b/>
          <w:sz w:val="22"/>
          <w:szCs w:val="22"/>
        </w:rPr>
        <w:t xml:space="preserve">in </w:t>
      </w:r>
      <w:r w:rsidRPr="00294509">
        <w:rPr>
          <w:b/>
          <w:sz w:val="22"/>
          <w:szCs w:val="22"/>
        </w:rPr>
        <w:t xml:space="preserve">colture di interesse agrario </w:t>
      </w:r>
      <w:r w:rsidR="00851613" w:rsidRPr="00294509">
        <w:rPr>
          <w:b/>
          <w:sz w:val="22"/>
          <w:szCs w:val="22"/>
        </w:rPr>
        <w:t>con destinazione d’uso alimentare e zootecnico</w:t>
      </w:r>
      <w:r w:rsidRPr="00294509">
        <w:rPr>
          <w:b/>
          <w:sz w:val="22"/>
          <w:szCs w:val="22"/>
        </w:rPr>
        <w:t xml:space="preserve"> </w:t>
      </w:r>
    </w:p>
    <w:p w:rsidR="00EA707D" w:rsidRPr="00294509" w:rsidRDefault="00EA707D" w:rsidP="007303E2">
      <w:pPr>
        <w:spacing w:line="360" w:lineRule="auto"/>
        <w:jc w:val="both"/>
        <w:rPr>
          <w:b/>
          <w:sz w:val="22"/>
          <w:szCs w:val="22"/>
        </w:rPr>
      </w:pPr>
    </w:p>
    <w:p w:rsidR="00CE7175" w:rsidRPr="00294509" w:rsidRDefault="007303E2" w:rsidP="007303E2">
      <w:pPr>
        <w:spacing w:line="360" w:lineRule="auto"/>
        <w:jc w:val="both"/>
        <w:rPr>
          <w:sz w:val="22"/>
          <w:szCs w:val="22"/>
        </w:rPr>
      </w:pPr>
      <w:r w:rsidRPr="00294509">
        <w:rPr>
          <w:sz w:val="22"/>
          <w:szCs w:val="22"/>
        </w:rPr>
        <w:t xml:space="preserve">Lo studio delle </w:t>
      </w:r>
      <w:r w:rsidR="00851613" w:rsidRPr="00294509">
        <w:rPr>
          <w:sz w:val="22"/>
          <w:szCs w:val="22"/>
        </w:rPr>
        <w:t>caratteristiche agronomiche, nutrizionali e nutraceutiche</w:t>
      </w:r>
      <w:r w:rsidRPr="00294509">
        <w:rPr>
          <w:sz w:val="22"/>
          <w:szCs w:val="22"/>
        </w:rPr>
        <w:t xml:space="preserve"> di alcune colture di interesse agrario quali </w:t>
      </w:r>
      <w:r w:rsidR="00DA5165" w:rsidRPr="00294509">
        <w:rPr>
          <w:sz w:val="22"/>
          <w:szCs w:val="22"/>
        </w:rPr>
        <w:t xml:space="preserve">cereali e leguminose </w:t>
      </w:r>
      <w:r w:rsidR="00D90522" w:rsidRPr="00294509">
        <w:rPr>
          <w:sz w:val="22"/>
          <w:szCs w:val="22"/>
        </w:rPr>
        <w:t xml:space="preserve">verrà condotto </w:t>
      </w:r>
      <w:r w:rsidRPr="00294509">
        <w:rPr>
          <w:sz w:val="22"/>
          <w:szCs w:val="22"/>
        </w:rPr>
        <w:t>mediante il seguente piano di attività:</w:t>
      </w:r>
    </w:p>
    <w:p w:rsidR="00851613" w:rsidRPr="00294509" w:rsidRDefault="00851613" w:rsidP="007303E2">
      <w:pPr>
        <w:spacing w:line="360" w:lineRule="auto"/>
        <w:jc w:val="both"/>
        <w:rPr>
          <w:sz w:val="22"/>
          <w:szCs w:val="22"/>
        </w:rPr>
      </w:pPr>
    </w:p>
    <w:p w:rsidR="00851613" w:rsidRPr="00294509" w:rsidRDefault="00851613" w:rsidP="007303E2">
      <w:pPr>
        <w:spacing w:line="360" w:lineRule="auto"/>
        <w:jc w:val="both"/>
        <w:rPr>
          <w:sz w:val="22"/>
          <w:szCs w:val="22"/>
        </w:rPr>
      </w:pPr>
      <w:r w:rsidRPr="00294509">
        <w:rPr>
          <w:sz w:val="22"/>
          <w:szCs w:val="22"/>
        </w:rPr>
        <w:t xml:space="preserve">1) Valutazione delle performance agronomiche delle colture oggetto di studio </w:t>
      </w:r>
      <w:r w:rsidR="007F7DD7" w:rsidRPr="00294509">
        <w:rPr>
          <w:sz w:val="22"/>
          <w:szCs w:val="22"/>
        </w:rPr>
        <w:t xml:space="preserve">inserite in ordinamenti colturali a basso impatto ambientale: </w:t>
      </w:r>
      <w:r w:rsidR="003E1DB5" w:rsidRPr="00294509">
        <w:rPr>
          <w:sz w:val="22"/>
          <w:szCs w:val="22"/>
        </w:rPr>
        <w:t>Nel corso del ciclo colturale su un numero statisticamente significativo di piante per appezzamento, verranno registrate variabili fenologiche (data di semina, data di inizio fioritura, durata del ciclo colturale, durata del periodo di raccolta), agronomiche (altezza, portamento e struttura della pianta, percentuale di superficie allettata a raccolta, incidenza di fitopatie) e produttive (resa in granella). I dati ottenuti verranno</w:t>
      </w:r>
      <w:r w:rsidR="007F7DD7" w:rsidRPr="00294509">
        <w:rPr>
          <w:sz w:val="22"/>
          <w:szCs w:val="22"/>
        </w:rPr>
        <w:t xml:space="preserve"> analizzati mediante appropriati test statistici </w:t>
      </w:r>
    </w:p>
    <w:p w:rsidR="003E1DB5" w:rsidRPr="00294509" w:rsidRDefault="003E1DB5" w:rsidP="007303E2">
      <w:pPr>
        <w:spacing w:line="360" w:lineRule="auto"/>
        <w:jc w:val="both"/>
        <w:rPr>
          <w:sz w:val="22"/>
          <w:szCs w:val="22"/>
        </w:rPr>
      </w:pPr>
    </w:p>
    <w:p w:rsidR="007303E2" w:rsidRPr="00294509" w:rsidRDefault="00DA5165" w:rsidP="007303E2">
      <w:pPr>
        <w:spacing w:line="360" w:lineRule="auto"/>
        <w:jc w:val="both"/>
        <w:rPr>
          <w:sz w:val="22"/>
          <w:szCs w:val="22"/>
        </w:rPr>
      </w:pPr>
      <w:r w:rsidRPr="00294509">
        <w:rPr>
          <w:sz w:val="22"/>
          <w:szCs w:val="22"/>
        </w:rPr>
        <w:t>2) A</w:t>
      </w:r>
      <w:r w:rsidR="007303E2" w:rsidRPr="00294509">
        <w:rPr>
          <w:sz w:val="22"/>
          <w:szCs w:val="22"/>
        </w:rPr>
        <w:t xml:space="preserve">nalisi delle proprietà nutraceutiche e nutrizionali </w:t>
      </w:r>
      <w:r w:rsidR="003E1DB5" w:rsidRPr="00294509">
        <w:rPr>
          <w:sz w:val="22"/>
          <w:szCs w:val="22"/>
        </w:rPr>
        <w:t xml:space="preserve">di materiale vegetale (farina e fieno) </w:t>
      </w:r>
      <w:r w:rsidR="007303E2" w:rsidRPr="00294509">
        <w:rPr>
          <w:sz w:val="22"/>
          <w:szCs w:val="22"/>
        </w:rPr>
        <w:t>mediante tecniche biochimiche</w:t>
      </w:r>
    </w:p>
    <w:p w:rsidR="007303E2" w:rsidRPr="00294509" w:rsidRDefault="007303E2" w:rsidP="007303E2">
      <w:pPr>
        <w:spacing w:line="360" w:lineRule="auto"/>
        <w:jc w:val="both"/>
        <w:rPr>
          <w:sz w:val="22"/>
          <w:szCs w:val="22"/>
        </w:rPr>
      </w:pPr>
      <w:r w:rsidRPr="00294509">
        <w:rPr>
          <w:sz w:val="22"/>
          <w:szCs w:val="22"/>
        </w:rPr>
        <w:t>Gli estratti dei campioni oggetto di studio saranno sottoposti ad analisi per verif</w:t>
      </w:r>
      <w:r w:rsidR="0094148E" w:rsidRPr="00294509">
        <w:rPr>
          <w:sz w:val="22"/>
          <w:szCs w:val="22"/>
        </w:rPr>
        <w:t xml:space="preserve">icare il contenuto in metaboliti primari (proteine, lipidi, fibre) e secondari (polifenoli, </w:t>
      </w:r>
      <w:r w:rsidRPr="00294509">
        <w:rPr>
          <w:sz w:val="22"/>
          <w:szCs w:val="22"/>
        </w:rPr>
        <w:t xml:space="preserve">flavonoidi, attività </w:t>
      </w:r>
      <w:proofErr w:type="spellStart"/>
      <w:r w:rsidRPr="00294509">
        <w:rPr>
          <w:sz w:val="22"/>
          <w:szCs w:val="22"/>
        </w:rPr>
        <w:t>antiradicalica</w:t>
      </w:r>
      <w:proofErr w:type="spellEnd"/>
      <w:r w:rsidRPr="00294509">
        <w:rPr>
          <w:sz w:val="22"/>
          <w:szCs w:val="22"/>
        </w:rPr>
        <w:t xml:space="preserve"> ecc.) e di elementi minerali. </w:t>
      </w:r>
    </w:p>
    <w:p w:rsidR="007303E2" w:rsidRPr="00294509" w:rsidRDefault="007303E2" w:rsidP="007303E2">
      <w:pPr>
        <w:spacing w:line="360" w:lineRule="auto"/>
        <w:jc w:val="both"/>
        <w:rPr>
          <w:sz w:val="22"/>
          <w:szCs w:val="22"/>
        </w:rPr>
      </w:pPr>
      <w:r w:rsidRPr="00294509">
        <w:rPr>
          <w:sz w:val="22"/>
          <w:szCs w:val="22"/>
        </w:rPr>
        <w:t>In dettaglio le analisi riguarderanno:</w:t>
      </w:r>
    </w:p>
    <w:p w:rsidR="007303E2" w:rsidRPr="00294509" w:rsidRDefault="007303E2" w:rsidP="007303E2">
      <w:pPr>
        <w:spacing w:line="360" w:lineRule="auto"/>
        <w:jc w:val="both"/>
        <w:rPr>
          <w:sz w:val="22"/>
          <w:szCs w:val="22"/>
        </w:rPr>
      </w:pPr>
      <w:r w:rsidRPr="00294509">
        <w:rPr>
          <w:sz w:val="22"/>
          <w:szCs w:val="22"/>
        </w:rPr>
        <w:t xml:space="preserve">a. Analisi di polifenoli e attività </w:t>
      </w:r>
      <w:proofErr w:type="spellStart"/>
      <w:r w:rsidRPr="00294509">
        <w:rPr>
          <w:sz w:val="22"/>
          <w:szCs w:val="22"/>
        </w:rPr>
        <w:t>antiradicalica</w:t>
      </w:r>
      <w:proofErr w:type="spellEnd"/>
      <w:r w:rsidRPr="00294509">
        <w:rPr>
          <w:sz w:val="22"/>
          <w:szCs w:val="22"/>
        </w:rPr>
        <w:t xml:space="preserve">. Questa attività si propone di studiare e di evidenziare le proprietà antiossidanti e </w:t>
      </w:r>
      <w:proofErr w:type="spellStart"/>
      <w:r w:rsidRPr="00294509">
        <w:rPr>
          <w:sz w:val="22"/>
          <w:szCs w:val="22"/>
        </w:rPr>
        <w:t>antiradicaliche</w:t>
      </w:r>
      <w:proofErr w:type="spellEnd"/>
      <w:r w:rsidRPr="00294509">
        <w:rPr>
          <w:sz w:val="22"/>
          <w:szCs w:val="22"/>
        </w:rPr>
        <w:t xml:space="preserve"> insieme alla composizione in polifenoli degli estratti oggetto di studio. I composti fenolici verranno determinati mediante metodo di </w:t>
      </w:r>
      <w:proofErr w:type="spellStart"/>
      <w:r w:rsidRPr="00294509">
        <w:rPr>
          <w:sz w:val="22"/>
          <w:szCs w:val="22"/>
        </w:rPr>
        <w:t>Folin-Ciocalteu</w:t>
      </w:r>
      <w:proofErr w:type="spellEnd"/>
      <w:r w:rsidRPr="00294509">
        <w:rPr>
          <w:sz w:val="22"/>
          <w:szCs w:val="22"/>
        </w:rPr>
        <w:t xml:space="preserve">. L’attività </w:t>
      </w:r>
      <w:proofErr w:type="spellStart"/>
      <w:r w:rsidRPr="00294509">
        <w:rPr>
          <w:sz w:val="22"/>
          <w:szCs w:val="22"/>
        </w:rPr>
        <w:t>antiradicalica</w:t>
      </w:r>
      <w:proofErr w:type="spellEnd"/>
      <w:r w:rsidRPr="00294509">
        <w:rPr>
          <w:sz w:val="22"/>
          <w:szCs w:val="22"/>
        </w:rPr>
        <w:t xml:space="preserve"> sarà determinata con un metodo spettrofotometrico. Verrà valutata l’attività chelante nei confronti del ferro (II).</w:t>
      </w:r>
    </w:p>
    <w:p w:rsidR="007303E2" w:rsidRPr="00294509" w:rsidRDefault="007303E2" w:rsidP="007303E2">
      <w:pPr>
        <w:spacing w:line="360" w:lineRule="auto"/>
        <w:jc w:val="both"/>
        <w:rPr>
          <w:sz w:val="22"/>
          <w:szCs w:val="22"/>
        </w:rPr>
      </w:pPr>
      <w:r w:rsidRPr="00294509">
        <w:rPr>
          <w:sz w:val="22"/>
          <w:szCs w:val="22"/>
        </w:rPr>
        <w:t xml:space="preserve">b. Analisi dei macronutrienti – I campioni oggetto di studio verranno </w:t>
      </w:r>
      <w:r w:rsidR="009219BA" w:rsidRPr="00294509">
        <w:rPr>
          <w:sz w:val="22"/>
          <w:szCs w:val="22"/>
        </w:rPr>
        <w:t xml:space="preserve">analizzati per </w:t>
      </w:r>
      <w:r w:rsidR="0018415E" w:rsidRPr="00294509">
        <w:rPr>
          <w:sz w:val="22"/>
          <w:szCs w:val="22"/>
        </w:rPr>
        <w:t xml:space="preserve">sostanza secca, </w:t>
      </w:r>
      <w:r w:rsidRPr="00294509">
        <w:rPr>
          <w:sz w:val="22"/>
          <w:szCs w:val="22"/>
        </w:rPr>
        <w:t xml:space="preserve">ceneri, fibra totale, </w:t>
      </w:r>
      <w:r w:rsidR="0018415E" w:rsidRPr="00294509">
        <w:rPr>
          <w:sz w:val="22"/>
          <w:szCs w:val="22"/>
        </w:rPr>
        <w:t xml:space="preserve">NDF, ADF e ADL, </w:t>
      </w:r>
      <w:r w:rsidR="009219BA" w:rsidRPr="00294509">
        <w:rPr>
          <w:sz w:val="22"/>
          <w:szCs w:val="22"/>
        </w:rPr>
        <w:t>lipidi e proteine secondo i protocolli definiti dalla letteratura.</w:t>
      </w:r>
    </w:p>
    <w:p w:rsidR="005D04C6" w:rsidRPr="00294509" w:rsidRDefault="005D04C6" w:rsidP="007303E2">
      <w:pPr>
        <w:spacing w:line="360" w:lineRule="auto"/>
        <w:jc w:val="both"/>
        <w:rPr>
          <w:sz w:val="22"/>
          <w:szCs w:val="22"/>
        </w:rPr>
      </w:pPr>
    </w:p>
    <w:p w:rsidR="00EB3BA9" w:rsidRPr="00294509" w:rsidRDefault="005D04C6" w:rsidP="007303E2">
      <w:pPr>
        <w:spacing w:line="360" w:lineRule="auto"/>
        <w:jc w:val="both"/>
        <w:rPr>
          <w:sz w:val="22"/>
          <w:szCs w:val="22"/>
        </w:rPr>
      </w:pPr>
      <w:r w:rsidRPr="00294509">
        <w:rPr>
          <w:sz w:val="22"/>
          <w:szCs w:val="22"/>
        </w:rPr>
        <w:t xml:space="preserve">3) Prove in stalla: valutazione dell’effetto di diverse diete somministrate a bovini sulla qualità del latte prodotto. Campioni di latte derivanti dalle prove sperimentali verranno raccolti e preparati per </w:t>
      </w:r>
      <w:proofErr w:type="gramStart"/>
      <w:r w:rsidRPr="00294509">
        <w:rPr>
          <w:sz w:val="22"/>
          <w:szCs w:val="22"/>
        </w:rPr>
        <w:t>le determinazione</w:t>
      </w:r>
      <w:proofErr w:type="gramEnd"/>
      <w:r w:rsidRPr="00294509">
        <w:rPr>
          <w:sz w:val="22"/>
          <w:szCs w:val="22"/>
        </w:rPr>
        <w:t xml:space="preserve"> di grasso, proteina, caseina, lattosio, cellule somatiche e urea (servizio esterno).</w:t>
      </w:r>
    </w:p>
    <w:p w:rsidR="005D04C6" w:rsidRPr="00294509" w:rsidRDefault="005D04C6" w:rsidP="00555957">
      <w:pPr>
        <w:spacing w:line="360" w:lineRule="auto"/>
        <w:jc w:val="both"/>
        <w:rPr>
          <w:sz w:val="22"/>
          <w:szCs w:val="22"/>
        </w:rPr>
      </w:pPr>
    </w:p>
    <w:p w:rsidR="0085668E" w:rsidRPr="00294509" w:rsidRDefault="00FB04D7" w:rsidP="00555957">
      <w:pPr>
        <w:spacing w:line="360" w:lineRule="auto"/>
        <w:jc w:val="both"/>
        <w:rPr>
          <w:sz w:val="22"/>
          <w:szCs w:val="22"/>
        </w:rPr>
      </w:pPr>
      <w:r w:rsidRPr="00294509">
        <w:rPr>
          <w:sz w:val="22"/>
          <w:szCs w:val="22"/>
        </w:rPr>
        <w:t>Il</w:t>
      </w:r>
      <w:r w:rsidR="007F7DD7" w:rsidRPr="00294509">
        <w:rPr>
          <w:sz w:val="22"/>
          <w:szCs w:val="22"/>
        </w:rPr>
        <w:t>/la</w:t>
      </w:r>
      <w:r w:rsidRPr="00294509">
        <w:rPr>
          <w:sz w:val="22"/>
          <w:szCs w:val="22"/>
        </w:rPr>
        <w:t xml:space="preserve"> candidato</w:t>
      </w:r>
      <w:r w:rsidR="007F7DD7" w:rsidRPr="00294509">
        <w:rPr>
          <w:sz w:val="22"/>
          <w:szCs w:val="22"/>
        </w:rPr>
        <w:t>/a</w:t>
      </w:r>
      <w:r w:rsidRPr="00294509">
        <w:rPr>
          <w:sz w:val="22"/>
          <w:szCs w:val="22"/>
        </w:rPr>
        <w:t xml:space="preserve"> effettuerà le attivit</w:t>
      </w:r>
      <w:r w:rsidR="0085668E" w:rsidRPr="00294509">
        <w:rPr>
          <w:sz w:val="22"/>
          <w:szCs w:val="22"/>
        </w:rPr>
        <w:t xml:space="preserve">à sopra-descritte nell’ambito del progetto attivo </w:t>
      </w:r>
    </w:p>
    <w:p w:rsidR="00FB04D7" w:rsidRPr="00294509" w:rsidRDefault="0085668E" w:rsidP="00555957">
      <w:pPr>
        <w:spacing w:line="360" w:lineRule="auto"/>
        <w:jc w:val="both"/>
        <w:rPr>
          <w:sz w:val="22"/>
          <w:szCs w:val="22"/>
        </w:rPr>
      </w:pPr>
      <w:proofErr w:type="spellStart"/>
      <w:r w:rsidRPr="00294509">
        <w:rPr>
          <w:sz w:val="22"/>
          <w:szCs w:val="22"/>
        </w:rPr>
        <w:t>Mipaaf</w:t>
      </w:r>
      <w:proofErr w:type="spellEnd"/>
      <w:r w:rsidRPr="00294509">
        <w:rPr>
          <w:sz w:val="22"/>
          <w:szCs w:val="22"/>
        </w:rPr>
        <w:t xml:space="preserve"> </w:t>
      </w:r>
      <w:r w:rsidR="007F7DD7" w:rsidRPr="00294509">
        <w:rPr>
          <w:sz w:val="22"/>
          <w:szCs w:val="22"/>
        </w:rPr>
        <w:t>PROTAGONISTI: “Pisello proteico ad uso zootecnico: prove di campo e in stalla in aziende biologiche dell’areale emiliano-romagnolo”</w:t>
      </w:r>
    </w:p>
    <w:p w:rsidR="00EA707D" w:rsidRPr="00294509" w:rsidRDefault="00EA707D" w:rsidP="007303E2">
      <w:pPr>
        <w:spacing w:line="360" w:lineRule="auto"/>
        <w:jc w:val="both"/>
        <w:rPr>
          <w:sz w:val="22"/>
          <w:szCs w:val="22"/>
        </w:rPr>
      </w:pPr>
    </w:p>
    <w:p w:rsidR="00A149CC" w:rsidRPr="00EF43D4" w:rsidRDefault="00A149CC" w:rsidP="007303E2">
      <w:pPr>
        <w:spacing w:line="360" w:lineRule="auto"/>
      </w:pPr>
    </w:p>
    <w:sectPr w:rsidR="00A149CC" w:rsidRPr="00EF4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A54C9"/>
    <w:multiLevelType w:val="multilevel"/>
    <w:tmpl w:val="DC3210FC"/>
    <w:lvl w:ilvl="0">
      <w:numFmt w:val="bullet"/>
      <w:lvlText w:val="-"/>
      <w:lvlJc w:val="left"/>
      <w:pPr>
        <w:ind w:left="2771" w:hanging="360"/>
      </w:pPr>
      <w:rPr>
        <w:rFonts w:ascii="Times New Roman" w:eastAsia="Times New Roman" w:hAnsi="Times New Roman" w:cs="Times New Roman"/>
      </w:rPr>
    </w:lvl>
    <w:lvl w:ilvl="1">
      <w:numFmt w:val="bullet"/>
      <w:lvlText w:val="o"/>
      <w:lvlJc w:val="left"/>
      <w:pPr>
        <w:ind w:left="3491" w:hanging="360"/>
      </w:pPr>
      <w:rPr>
        <w:rFonts w:ascii="Courier New" w:hAnsi="Courier New" w:cs="Courier New"/>
      </w:rPr>
    </w:lvl>
    <w:lvl w:ilvl="2">
      <w:numFmt w:val="bullet"/>
      <w:lvlText w:val=""/>
      <w:lvlJc w:val="left"/>
      <w:pPr>
        <w:ind w:left="4211" w:hanging="360"/>
      </w:pPr>
      <w:rPr>
        <w:rFonts w:ascii="Wingdings" w:hAnsi="Wingdings"/>
      </w:rPr>
    </w:lvl>
    <w:lvl w:ilvl="3">
      <w:numFmt w:val="bullet"/>
      <w:lvlText w:val=""/>
      <w:lvlJc w:val="left"/>
      <w:pPr>
        <w:ind w:left="4931" w:hanging="360"/>
      </w:pPr>
      <w:rPr>
        <w:rFonts w:ascii="Symbol" w:hAnsi="Symbol"/>
      </w:rPr>
    </w:lvl>
    <w:lvl w:ilvl="4">
      <w:numFmt w:val="bullet"/>
      <w:lvlText w:val="o"/>
      <w:lvlJc w:val="left"/>
      <w:pPr>
        <w:ind w:left="5651" w:hanging="360"/>
      </w:pPr>
      <w:rPr>
        <w:rFonts w:ascii="Courier New" w:hAnsi="Courier New" w:cs="Courier New"/>
      </w:rPr>
    </w:lvl>
    <w:lvl w:ilvl="5">
      <w:numFmt w:val="bullet"/>
      <w:lvlText w:val=""/>
      <w:lvlJc w:val="left"/>
      <w:pPr>
        <w:ind w:left="6371" w:hanging="360"/>
      </w:pPr>
      <w:rPr>
        <w:rFonts w:ascii="Wingdings" w:hAnsi="Wingdings"/>
      </w:rPr>
    </w:lvl>
    <w:lvl w:ilvl="6">
      <w:numFmt w:val="bullet"/>
      <w:lvlText w:val=""/>
      <w:lvlJc w:val="left"/>
      <w:pPr>
        <w:ind w:left="7091" w:hanging="360"/>
      </w:pPr>
      <w:rPr>
        <w:rFonts w:ascii="Symbol" w:hAnsi="Symbol"/>
      </w:rPr>
    </w:lvl>
    <w:lvl w:ilvl="7">
      <w:numFmt w:val="bullet"/>
      <w:lvlText w:val="o"/>
      <w:lvlJc w:val="left"/>
      <w:pPr>
        <w:ind w:left="7811" w:hanging="360"/>
      </w:pPr>
      <w:rPr>
        <w:rFonts w:ascii="Courier New" w:hAnsi="Courier New" w:cs="Courier New"/>
      </w:rPr>
    </w:lvl>
    <w:lvl w:ilvl="8">
      <w:numFmt w:val="bullet"/>
      <w:lvlText w:val=""/>
      <w:lvlJc w:val="left"/>
      <w:pPr>
        <w:ind w:left="8531"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7D"/>
    <w:rsid w:val="0018415E"/>
    <w:rsid w:val="00294509"/>
    <w:rsid w:val="003E1DB5"/>
    <w:rsid w:val="00401897"/>
    <w:rsid w:val="00507AB4"/>
    <w:rsid w:val="00555957"/>
    <w:rsid w:val="005D04C6"/>
    <w:rsid w:val="007303E2"/>
    <w:rsid w:val="00743C8A"/>
    <w:rsid w:val="007D0784"/>
    <w:rsid w:val="007F7DD7"/>
    <w:rsid w:val="00851613"/>
    <w:rsid w:val="0085668E"/>
    <w:rsid w:val="009219BA"/>
    <w:rsid w:val="0094148E"/>
    <w:rsid w:val="00A149CC"/>
    <w:rsid w:val="00CE7175"/>
    <w:rsid w:val="00D11C62"/>
    <w:rsid w:val="00D90522"/>
    <w:rsid w:val="00DA5165"/>
    <w:rsid w:val="00E26D46"/>
    <w:rsid w:val="00EA707D"/>
    <w:rsid w:val="00EB3BA9"/>
    <w:rsid w:val="00EF43D4"/>
    <w:rsid w:val="00FB0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BCE00-97FA-4EEA-A772-B20B1836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707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3E1DB5"/>
    <w:pPr>
      <w:suppressAutoHyphens/>
      <w:autoSpaceDE w:val="0"/>
      <w:autoSpaceDN w:val="0"/>
      <w:ind w:left="720"/>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Trebbi</dc:creator>
  <cp:keywords/>
  <dc:description/>
  <cp:lastModifiedBy>Ilaria Marotti</cp:lastModifiedBy>
  <cp:revision>2</cp:revision>
  <dcterms:created xsi:type="dcterms:W3CDTF">2020-06-12T12:36:00Z</dcterms:created>
  <dcterms:modified xsi:type="dcterms:W3CDTF">2020-06-12T12:36:00Z</dcterms:modified>
</cp:coreProperties>
</file>